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b w:val="1"/>
          <w:bCs w:val="1"/>
          <w:sz w:val="20"/>
          <w:szCs w:val="20"/>
          <w:u w:val="single"/>
          <w:rtl w:val="0"/>
          <w:lang w:val="nl-NL"/>
        </w:rPr>
        <w:t>publicaties</w:t>
      </w:r>
      <w:r>
        <w:rPr>
          <w:rFonts w:ascii="Verdana" w:hAnsi="Verdana"/>
          <w:sz w:val="20"/>
          <w:szCs w:val="20"/>
          <w:rtl w:val="0"/>
        </w:rPr>
        <w:t>: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Computed tomography-guided brain biopsy for in vivo diagnosis of a cholesterinic granuloma in a horse.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K. Vanschandevijl et al.</w:t>
      </w: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2008, J Am Vet Med Assoc.,15,233-6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Variations in deficient serum vitamin E levels and impact on assessment of the vitamin E status in horses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K.Vanschandevijl et al.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2009, Vlaams Diergeneeskundig Tijdschrift, 78, p.28-33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 xml:space="preserve">Functional electrical stimulation of the left recurrent </w:t>
      </w:r>
      <w:r>
        <w:rPr>
          <w:rFonts w:ascii="Verdana" w:hAnsi="Verdana" w:hint="default"/>
          <w:sz w:val="20"/>
          <w:szCs w:val="20"/>
          <w:rtl w:val="0"/>
        </w:rPr>
        <w:t> </w:t>
      </w:r>
      <w:r>
        <w:rPr>
          <w:rFonts w:ascii="Verdana" w:hAnsi="Verdana"/>
          <w:sz w:val="20"/>
          <w:szCs w:val="20"/>
          <w:rtl w:val="0"/>
          <w:lang w:val="en-US"/>
        </w:rPr>
        <w:t>laryngeal nerve using a vagus nerve stimulator in a normal horse.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K.Vanschandevijl et al.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2011, The Veterinary Journal,189,346-8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Black Locust (Robina pseudo acacia) intoxication as a suspected cause of transient hyperammonemia and enteral encephalopathy in a pony.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K. Vanschandevijl et al.</w:t>
      </w: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2010, Equine Veterinary Education,Vol.22,7,p.336-339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 xml:space="preserve">Sensitivity of Transcranial Magnetic Stimulation in relation to histopathological findings in 6 horses </w:t>
      </w:r>
      <w:r>
        <w:rPr>
          <w:rFonts w:ascii="Verdana" w:hAnsi="Verdana" w:hint="default"/>
          <w:sz w:val="20"/>
          <w:szCs w:val="20"/>
          <w:rtl w:val="0"/>
        </w:rPr>
        <w:t> </w:t>
      </w:r>
      <w:r>
        <w:rPr>
          <w:rFonts w:ascii="Verdana" w:hAnsi="Verdana"/>
          <w:sz w:val="20"/>
          <w:szCs w:val="20"/>
          <w:rtl w:val="0"/>
          <w:lang w:val="en-US"/>
        </w:rPr>
        <w:t>with compressive lesions of the spinal cord.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K. Vanschandevijl et al.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2015, Journal of Veterinary Internal Medicine,Vol.47,14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b w:val="1"/>
          <w:bCs w:val="1"/>
          <w:sz w:val="20"/>
          <w:szCs w:val="20"/>
          <w:u w:val="single"/>
          <w:rtl w:val="0"/>
        </w:rPr>
      </w:pPr>
      <w:r>
        <w:rPr>
          <w:rFonts w:ascii="Verdana" w:hAnsi="Verdana"/>
          <w:b w:val="1"/>
          <w:bCs w:val="1"/>
          <w:sz w:val="20"/>
          <w:szCs w:val="20"/>
          <w:u w:val="single"/>
          <w:rtl w:val="0"/>
          <w:lang w:val="nl-NL"/>
        </w:rPr>
        <w:t>presentaties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Pheochromocytoma in the horse: use of ultrasound and laparoscopic removal to improve outcome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K.Vanschandevijl et al.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de-DE"/>
        </w:rPr>
        <w:t>2008, AVEF, Reims, FR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Transcranial Magnetic Stimulation related to radiographic examination of cervical vertebrae in 20 horses with cervical spinal ataxia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K.Vanschandevijl et al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de-DE"/>
        </w:rPr>
        <w:t>2008, BEVA, Liverpool, UK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Poor performance: is it neurological or orthopedic?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K. Vanschandevijl</w:t>
      </w: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2011, Voorjaarsdagen, RAI Amsterdam, NL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Neurological diagnostic techniques in the horse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K. Vanschandevijl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2011, Lustrum Congres GGP, Eindhoven, NL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Poor performance: is it neurological?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K.Vanschandevijl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2014, Focus on the Equine Spine, NL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Cranial nerves: the clinical exam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K.Vanschandevijl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2014, Focus on the Equine Spine, NL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Use of TMS in the neurological examination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K.Vanschandevijl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2015, Munich University, GER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Sensitivity of transcranial magnetic stimulation in relation to histopathological findings in 6 horses with compressive lesions of the spinal cord</w:t>
      </w: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K.Vanschandevijl et al.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de-DE"/>
        </w:rPr>
        <w:t>2015, BEVA, Liverpool, UK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EMS syndroom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K. Vanschandevijl</w:t>
      </w: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2015, Medvet (AML), Antwerpen, BE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Practical diagnostic workup for equine chronic weight loss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K.Vanschandevijl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de-DE"/>
        </w:rPr>
        <w:t>2015, BEPS, Leuven, BE</w:t>
      </w: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Spierpathologie bij het paard: diagnostiek en behandeling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K.Vanschandevijl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de-DE"/>
        </w:rPr>
        <w:t>2016, VSGp, Fac. Gent Diergeneeskunde, BE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</w:rPr>
        <w:t>sept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Sensitivity of transcranial magnetic stimulation in relation to histopathological findings in 6 horses with compressive lesions of the spinal cord</w:t>
      </w: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K.Vanschandevijl et al.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s-ES_tradnl"/>
        </w:rPr>
        <w:t>BEVA, 2015, Liverpool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</w:rPr>
        <w:t>okt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EMS syndroom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Medvet (AML), 2015, Antwerpen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</w:rPr>
        <w:t>nov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en-US"/>
        </w:rPr>
        <w:t>Practical diagnostic workup for equine chronic weight loss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fr-FR"/>
        </w:rPr>
        <w:t>BEPS, 2015, Leuven</w:t>
      </w: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 w:hint="default"/>
          <w:sz w:val="20"/>
          <w:szCs w:val="20"/>
          <w:rtl w:val="0"/>
        </w:rPr>
        <w:t> 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</w:rPr>
        <w:t>feb</w:t>
      </w:r>
    </w:p>
    <w:p>
      <w:pPr>
        <w:pStyle w:val="Standaard"/>
        <w:bidi w:val="0"/>
        <w:ind w:left="0" w:right="0" w:firstLine="0"/>
        <w:jc w:val="left"/>
        <w:rPr>
          <w:rFonts w:ascii="Verdana" w:cs="Verdana" w:hAnsi="Verdana" w:eastAsia="Verdana"/>
          <w:sz w:val="20"/>
          <w:szCs w:val="20"/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Spierpathologie bij het paard: diagnostiek en behandeling</w:t>
      </w:r>
    </w:p>
    <w:p>
      <w:pPr>
        <w:pStyle w:val="Standaard"/>
        <w:bidi w:val="0"/>
        <w:ind w:left="0" w:right="0" w:firstLine="0"/>
        <w:jc w:val="left"/>
        <w:rPr>
          <w:rtl w:val="0"/>
        </w:rPr>
      </w:pPr>
      <w:r>
        <w:rPr>
          <w:rFonts w:ascii="Verdana" w:hAnsi="Verdana"/>
          <w:sz w:val="20"/>
          <w:szCs w:val="20"/>
          <w:rtl w:val="0"/>
          <w:lang w:val="nl-NL"/>
        </w:rPr>
        <w:t>VSGp, 2016, Fac. Gent Diergeneeskunde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ard">
    <w:name w:val="Standaard"/>
    <w:next w:val="Standa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nl-N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